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Default="00015A37" w:rsidP="00A659BA">
      <w:pPr>
        <w:spacing w:before="0"/>
        <w:jc w:val="center"/>
        <w:rPr>
          <w:sz w:val="24"/>
          <w:szCs w:val="24"/>
          <w:lang w:val="bs-Latn-B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31.85pt;width:515.35pt;height:144.8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  <w:t>А.Д. „ВОДОВОД И КАНАЛИЗАЦИЈА</w:t>
                    </w:r>
                    <w:proofErr w:type="gramStart"/>
                    <w:r w:rsidRPr="00E134A7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en-GB"/>
                      </w:rPr>
                      <w:t>“ БИЈЕЉИНА</w:t>
                    </w:r>
                    <w:proofErr w:type="gramEnd"/>
                  </w:p>
                  <w:p w:rsidR="005F646B" w:rsidRPr="00E134A7" w:rsidRDefault="005F646B" w:rsidP="00E134A7">
                    <w:pPr>
                      <w:spacing w:before="0" w:after="120"/>
                      <w:jc w:val="both"/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Хајдук Станка 20, 76300 Бијељина, Република Српска, БиХ</w:t>
                    </w:r>
                  </w:p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Тел: +387(0)/55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226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-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460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(централа),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 Факс: +387(0)/55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>/226-462</w:t>
                    </w:r>
                  </w:p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www.bnvodovod.com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Cyrl-CS"/>
                      </w:rPr>
                      <w:t xml:space="preserve"> 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office@bnvodovod.com</w:t>
                    </w:r>
                  </w:p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Ж.Р: 567-343-10000004-57 (</w:t>
                    </w:r>
                    <w:r w:rsidRPr="00E134A7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val="en-GB"/>
                      </w:rPr>
                      <w:t>Atos bank a.d. Banja Luka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)</w:t>
                    </w:r>
                  </w:p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ЈИБ - (ПИБ): 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4(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400307860000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  <w:t>)</w:t>
                    </w: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; Матични број: 1412558</w:t>
                    </w:r>
                  </w:p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Регистровани капитал: 10.009.225</w:t>
                    </w:r>
                    <w:proofErr w:type="gramStart"/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,00</w:t>
                    </w:r>
                    <w:proofErr w:type="gramEnd"/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 xml:space="preserve"> КМ</w:t>
                    </w:r>
                  </w:p>
                  <w:p w:rsidR="005F646B" w:rsidRPr="00E134A7" w:rsidRDefault="005F646B" w:rsidP="00E134A7">
                    <w:pPr>
                      <w:spacing w:before="0"/>
                      <w:jc w:val="both"/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sr-Latn-CS"/>
                      </w:rPr>
                    </w:pPr>
                    <w:r w:rsidRPr="00E134A7">
                      <w:rPr>
                        <w:rFonts w:ascii="Times New Roman" w:eastAsia="Times New Roman" w:hAnsi="Times New Roman" w:cs="Times New Roman"/>
                        <w:color w:val="000000"/>
                        <w:sz w:val="24"/>
                        <w:szCs w:val="24"/>
                        <w:lang w:val="en-GB"/>
                      </w:rPr>
                      <w:t>Рег. уложак број 3-19 код Окружног привредног суда у Бијељини</w:t>
                    </w:r>
                  </w:p>
                  <w:p w:rsidR="005F646B" w:rsidRDefault="005F646B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31925855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804A65">
      <w:pPr>
        <w:spacing w:before="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E134A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 ПОСТУПКУ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НАБАВКЕ </w:t>
      </w:r>
      <w:r w:rsidR="00115B22"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 xml:space="preserve">РАЧУНАРА И </w:t>
      </w:r>
      <w:r w:rsidR="00115B22">
        <w:rPr>
          <w:rFonts w:ascii="Times New Roman" w:hAnsi="Times New Roman" w:cs="Times New Roman"/>
          <w:sz w:val="24"/>
          <w:szCs w:val="24"/>
          <w:lang w:val="sr-Cyrl-RS"/>
        </w:rPr>
        <w:t xml:space="preserve">НОВЕ 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>РАЧУНАРСКЕ ОПРЕМЕ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077DE3" w:rsidRDefault="00077DE3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КЗ-1</w:t>
      </w:r>
      <w:r w:rsidR="00E134A7">
        <w:rPr>
          <w:rFonts w:ascii="Times New Roman" w:hAnsi="Times New Roman" w:cs="Times New Roman"/>
          <w:sz w:val="24"/>
          <w:szCs w:val="24"/>
          <w:lang w:val="sr-Latn-RS"/>
        </w:rPr>
        <w:t>07</w:t>
      </w:r>
      <w:r w:rsidRPr="00077D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81626E" w:rsidRDefault="0037380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07. децембра 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20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4A2579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5633D2" w:rsidRPr="0081626E">
        <w:rPr>
          <w:rFonts w:ascii="Times New Roman" w:eastAsia="Calibri" w:hAnsi="Times New Roman" w:cs="Times New Roman"/>
          <w:noProof/>
          <w:lang w:val="sr-Cyrl-CS"/>
        </w:rPr>
        <w:t xml:space="preserve">ИЗРАДИЛА 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="005633D2">
        <w:rPr>
          <w:rFonts w:ascii="Times New Roman" w:eastAsia="Calibri" w:hAnsi="Times New Roman" w:cs="Times New Roman"/>
          <w:noProof/>
          <w:lang w:val="sr-Latn-RS"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</w:t>
      </w:r>
      <w:r w:rsidR="005633D2">
        <w:rPr>
          <w:rFonts w:ascii="Times New Roman" w:eastAsia="Calibri" w:hAnsi="Times New Roman" w:cs="Times New Roman"/>
          <w:noProof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ДИРЕКТОРА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Милица Ристић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   </w:t>
      </w:r>
      <w:r w:rsidR="005633D2">
        <w:rPr>
          <w:rFonts w:ascii="Times New Roman" w:eastAsia="Calibri" w:hAnsi="Times New Roman" w:cs="Times New Roman"/>
          <w:noProof/>
        </w:rPr>
        <w:t xml:space="preserve"> 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373806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21310848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_Toc121310848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49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_Toc121310849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0" w:history="1">
            <w:r w:rsidR="00373806" w:rsidRPr="00FE1537">
              <w:rPr>
                <w:rStyle w:val="Hyperlink"/>
                <w:rFonts w:ascii="Times New Roman" w:hAnsi="Times New Roman"/>
                <w:noProof/>
              </w:rPr>
              <w:t>1.1.10.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Cyrl-RS"/>
              </w:rPr>
              <w:t>УД -4094-2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Latn-RS"/>
              </w:rPr>
              <w:t>22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Latn-RS"/>
              </w:rPr>
              <w:t>107</w:t>
            </w:r>
            <w:r w:rsidR="00373806" w:rsidRPr="00FE1537">
              <w:rPr>
                <w:rStyle w:val="Hyperlink"/>
                <w:rFonts w:ascii="Times New Roman" w:hAnsi="Times New Roman"/>
                <w:noProof/>
                <w:lang w:val="sr-Cyrl-CS"/>
              </w:rPr>
              <w:t>/22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_Toc121310850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1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_Toc121310851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2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_Toc121310852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3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_Toc121310853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4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_Toc121310854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3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5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_Toc121310855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3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6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_Toc121310856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3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7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_Toc121310857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3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8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_Toc121310858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3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59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_Toc121310859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4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0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_Toc121310860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1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_Toc121310861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2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3.2.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_Toc121310862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7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63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3.4. ГРУПА ПОНУЂАЧА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_Toc121310863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7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64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_Toc121310864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8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5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_Toc121310865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8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6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_Toc121310866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8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7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_Toc121310867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9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8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_Toc121310868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10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69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_Toc121310869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10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0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_Toc121310870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1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_Toc121310871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2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_Toc121310872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11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3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_Toc121310873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12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4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_Toc121310874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12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5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="00373806" w:rsidRPr="00FE1537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_Toc121310875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12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76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_Toc121310876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12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7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_Toc121310877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12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8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_Toc121310878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13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79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_Toc121310879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14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0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_Toc121310880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14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1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_Toc121310881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14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2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_Toc121310882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14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3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_Toc121310883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14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4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="00373806" w:rsidRPr="00FE1537">
              <w:rPr>
                <w:rStyle w:val="Hyperlink"/>
                <w:noProof/>
                <w:lang w:val="de-DE"/>
              </w:rPr>
              <w:t xml:space="preserve"> 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_Toc121310884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5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_Toc121310885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6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_Toc121310886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21310887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 w:rsidR="00373806">
              <w:rPr>
                <w:rFonts w:eastAsiaTheme="minorEastAsia"/>
                <w:noProof/>
              </w:rPr>
              <w:tab/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_Toc121310887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88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_Toc121310888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17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89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_Toc121310889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17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0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_Toc121310890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18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1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_Toc121310891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18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2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_Toc121310892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22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3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_Toc121310893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22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4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_Toc121310894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5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_Toc121310895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25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6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_Toc121310896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27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7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_Toc121310897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27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8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_Toc121310898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29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899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_Toc121310899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29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900" w:history="1"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_Toc121310900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30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373806" w:rsidRDefault="00015A37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21310901" w:history="1">
            <w:r w:rsidR="00373806" w:rsidRPr="00FE1537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="00373806" w:rsidRPr="00FE1537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 w:rsidR="00373806">
              <w:rPr>
                <w:noProof/>
                <w:webHidden/>
              </w:rPr>
              <w:tab/>
            </w:r>
            <w:r w:rsidR="00373806">
              <w:rPr>
                <w:noProof/>
                <w:webHidden/>
              </w:rPr>
              <w:fldChar w:fldCharType="begin"/>
            </w:r>
            <w:r w:rsidR="00373806">
              <w:rPr>
                <w:noProof/>
                <w:webHidden/>
              </w:rPr>
              <w:instrText xml:space="preserve"> PAGEREF _Toc121310901 \h </w:instrText>
            </w:r>
            <w:r w:rsidR="00373806">
              <w:rPr>
                <w:noProof/>
                <w:webHidden/>
              </w:rPr>
            </w:r>
            <w:r w:rsidR="00373806">
              <w:rPr>
                <w:noProof/>
                <w:webHidden/>
              </w:rPr>
              <w:fldChar w:fldCharType="separate"/>
            </w:r>
            <w:r w:rsidR="0048296A">
              <w:rPr>
                <w:noProof/>
                <w:webHidden/>
              </w:rPr>
              <w:t>30</w:t>
            </w:r>
            <w:r w:rsidR="00373806"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21310848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21310849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Default="00A6236B" w:rsidP="00A6236B">
      <w:pPr>
        <w:jc w:val="both"/>
        <w:rPr>
          <w:rFonts w:ascii="Times New Roman" w:hAnsi="Times New Roman"/>
          <w:sz w:val="24"/>
          <w:szCs w:val="24"/>
          <w:lang w:val="sr-Latn-R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804A65" w:rsidRPr="00804A65" w:rsidRDefault="00804A65" w:rsidP="00A6236B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804A65" w:rsidRDefault="00804A65" w:rsidP="00804A65">
      <w:pPr>
        <w:pStyle w:val="Heading2"/>
        <w:numPr>
          <w:ilvl w:val="2"/>
          <w:numId w:val="26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09293259"/>
      <w:bookmarkStart w:id="4" w:name="_Toc121310850"/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</w:t>
      </w:r>
      <w:r w:rsidR="00373806">
        <w:rPr>
          <w:rFonts w:ascii="Times New Roman" w:hAnsi="Times New Roman"/>
          <w:sz w:val="24"/>
          <w:szCs w:val="24"/>
          <w:u w:val="single"/>
          <w:lang w:val="sr-Cyrl-RS"/>
        </w:rPr>
        <w:t>4094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107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/22</w:t>
      </w:r>
      <w:bookmarkEnd w:id="3"/>
      <w:bookmarkEnd w:id="4"/>
    </w:p>
    <w:p w:rsidR="00804A65" w:rsidRDefault="00804A65" w:rsidP="00804A6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04A65" w:rsidRPr="006A2A80" w:rsidRDefault="00804A65" w:rsidP="00804A6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6236B" w:rsidRPr="006A2A80" w:rsidRDefault="00804A65" w:rsidP="006A2A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 xml:space="preserve">rebalansa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Спецификација </w:t>
      </w:r>
      <w:r>
        <w:rPr>
          <w:rFonts w:ascii="Times New Roman" w:hAnsi="Times New Roman"/>
          <w:sz w:val="24"/>
          <w:szCs w:val="24"/>
          <w:lang w:val="sr-Latn-RS"/>
        </w:rPr>
        <w:t>I-74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5" w:name="_Toc121310851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5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6" w:name="_Toc121310852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6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373806" w:rsidRDefault="00BF4BE4" w:rsidP="00E83AF9">
      <w:pPr>
        <w:pStyle w:val="Heading2"/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7" w:name="_Toc121310853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7"/>
    </w:p>
    <w:p w:rsidR="00A6236B" w:rsidRPr="00E134A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>рачунара и рачунарске опреме</w:t>
      </w:r>
    </w:p>
    <w:p w:rsidR="00654A2B" w:rsidRPr="00804A65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115B22">
        <w:rPr>
          <w:rFonts w:ascii="Times New Roman" w:eastAsia="Times New Roman" w:hAnsi="Times New Roman"/>
          <w:sz w:val="24"/>
          <w:szCs w:val="24"/>
          <w:lang w:val="sr-Cyrl-CS"/>
        </w:rPr>
        <w:t xml:space="preserve">нових </w:t>
      </w:r>
      <w:r w:rsidR="00E134A7">
        <w:rPr>
          <w:rFonts w:ascii="Times New Roman" w:eastAsia="Times New Roman" w:hAnsi="Times New Roman"/>
          <w:sz w:val="24"/>
          <w:szCs w:val="24"/>
          <w:lang w:val="sr-Cyrl-CS"/>
        </w:rPr>
        <w:t xml:space="preserve">рачунара и </w:t>
      </w:r>
      <w:r w:rsidR="00115B22">
        <w:rPr>
          <w:rFonts w:ascii="Times New Roman" w:eastAsia="Times New Roman" w:hAnsi="Times New Roman"/>
          <w:sz w:val="24"/>
          <w:szCs w:val="24"/>
          <w:lang w:val="sr-Cyrl-CS"/>
        </w:rPr>
        <w:t xml:space="preserve">нове </w:t>
      </w:r>
      <w:r w:rsidR="00E134A7">
        <w:rPr>
          <w:rFonts w:ascii="Times New Roman" w:eastAsia="Times New Roman" w:hAnsi="Times New Roman"/>
          <w:sz w:val="24"/>
          <w:szCs w:val="24"/>
          <w:lang w:val="sr-Cyrl-CS"/>
        </w:rPr>
        <w:t>рачунарске опреме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(Анекс3)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бзиром да Уговорни орга</w:t>
      </w:r>
      <w:r w:rsidR="00115B22">
        <w:rPr>
          <w:rFonts w:ascii="Times New Roman" w:eastAsia="Times New Roman" w:hAnsi="Times New Roman"/>
          <w:sz w:val="24"/>
          <w:szCs w:val="24"/>
          <w:lang w:val="sr-Cyrl-CS"/>
        </w:rPr>
        <w:t>н због природе предмета набавке</w:t>
      </w:r>
      <w:r w:rsidR="00115B22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 xml:space="preserve">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  <w:r w:rsidR="008612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E134A7" w:rsidRPr="00E134A7" w:rsidRDefault="00E134A7" w:rsidP="00E134A7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E134A7">
        <w:rPr>
          <w:rFonts w:ascii="Times New Roman" w:eastAsia="Times New Roman" w:hAnsi="Times New Roman"/>
          <w:sz w:val="24"/>
          <w:szCs w:val="24"/>
          <w:lang w:val="sr-Cyrl-CS"/>
        </w:rPr>
        <w:t>30200000-1 Рачунарска опрема и потрепштине</w:t>
      </w:r>
    </w:p>
    <w:p w:rsidR="00804A65" w:rsidRPr="00373806" w:rsidRDefault="00E134A7" w:rsidP="00E134A7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E134A7">
        <w:rPr>
          <w:rFonts w:ascii="Times New Roman" w:eastAsia="Times New Roman" w:hAnsi="Times New Roman"/>
          <w:sz w:val="24"/>
          <w:szCs w:val="24"/>
          <w:lang w:val="sr-Cyrl-CS"/>
        </w:rPr>
        <w:t>30236000-2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E134A7">
        <w:rPr>
          <w:rFonts w:ascii="Times New Roman" w:eastAsia="Times New Roman" w:hAnsi="Times New Roman"/>
          <w:sz w:val="24"/>
          <w:szCs w:val="24"/>
          <w:lang w:val="sr-Cyrl-CS"/>
        </w:rPr>
        <w:t>Разна рачунарска опрема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E134A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115B2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нових </w:t>
            </w:r>
            <w:r w:rsidR="00E134A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рачунара и </w:t>
            </w:r>
            <w:r w:rsidR="00115B22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нове </w:t>
            </w:r>
            <w:r w:rsidR="00E134A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рачунарске опреме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 Обрасцу за цијену робе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22EC2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>(A</w:t>
      </w:r>
      <w:r w:rsidR="00A22EC2">
        <w:rPr>
          <w:rFonts w:ascii="Times New Roman" w:eastAsia="Times New Roman" w:hAnsi="Times New Roman"/>
          <w:sz w:val="24"/>
          <w:szCs w:val="24"/>
          <w:lang w:val="sr-Cyrl-RS"/>
        </w:rPr>
        <w:t>некс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 xml:space="preserve"> 3)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A22E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525ABA" w:rsidRPr="00525ABA" w:rsidRDefault="00525ABA" w:rsidP="00525ABA">
      <w:pPr>
        <w:jc w:val="both"/>
        <w:rPr>
          <w:rFonts w:ascii="Times New Roman" w:hAnsi="Times New Roman" w:cs="Times New Roman"/>
          <w:sz w:val="24"/>
          <w:szCs w:val="24"/>
        </w:rPr>
      </w:pPr>
      <w:r w:rsidRPr="00525ABA">
        <w:rPr>
          <w:rFonts w:ascii="Times New Roman" w:hAnsi="Times New Roman" w:cs="Times New Roman"/>
          <w:b/>
          <w:sz w:val="24"/>
          <w:szCs w:val="24"/>
          <w:lang w:val="sr-Cyrl-CS"/>
        </w:rPr>
        <w:t>Кандидат/понуђач</w:t>
      </w:r>
      <w:r w:rsidRPr="00525AB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5ABA">
        <w:rPr>
          <w:rFonts w:ascii="Times New Roman" w:hAnsi="Times New Roman" w:cs="Times New Roman"/>
          <w:b/>
          <w:sz w:val="24"/>
          <w:szCs w:val="24"/>
          <w:lang w:val="sr-Cyrl-BA"/>
        </w:rPr>
        <w:t>је дужан дати гаранцију за испоручену робу у виду Изјаве</w:t>
      </w:r>
      <w:r w:rsidRPr="00525ABA">
        <w:rPr>
          <w:rFonts w:ascii="Times New Roman" w:hAnsi="Times New Roman" w:cs="Times New Roman"/>
          <w:sz w:val="24"/>
          <w:szCs w:val="24"/>
          <w:lang w:val="sr-Cyrl-BA"/>
        </w:rPr>
        <w:t xml:space="preserve"> коју је дужан сам израдити или у обрасцу Спецификације навести гарантни рок за испоручену робу.  Гранција на рачунаре, мониторе, штампаче, </w:t>
      </w:r>
      <w:r w:rsidR="0072065D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72065D" w:rsidRPr="00F75D4E">
        <w:rPr>
          <w:rFonts w:ascii="Times New Roman" w:hAnsi="Times New Roman" w:cs="Times New Roman"/>
          <w:sz w:val="24"/>
          <w:szCs w:val="24"/>
          <w:lang w:val="sr-Cyrl-RS"/>
        </w:rPr>
        <w:t>мнидирекциони бар-код читач</w:t>
      </w:r>
      <w:r w:rsidR="0072065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25ABA">
        <w:rPr>
          <w:rFonts w:ascii="Times New Roman" w:hAnsi="Times New Roman" w:cs="Times New Roman"/>
          <w:sz w:val="24"/>
          <w:szCs w:val="24"/>
          <w:lang w:val="sr-Cyrl-BA"/>
        </w:rPr>
        <w:t xml:space="preserve"> и свичеве  треба да буде минимум 12 мјесеци</w:t>
      </w:r>
      <w:r w:rsidRPr="00525AB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525ABA">
        <w:rPr>
          <w:rFonts w:ascii="Times New Roman" w:hAnsi="Times New Roman" w:cs="Times New Roman"/>
          <w:sz w:val="24"/>
          <w:szCs w:val="24"/>
          <w:lang w:val="sr-Cyrl-BA"/>
        </w:rPr>
        <w:t xml:space="preserve"> а на осталу рачунарску опрему минимум 6 мјесеци. 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, најкасније 3 (три) дана од дана испоруке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ошкове поврата или замјене робе</w:t>
      </w:r>
      <w:r w:rsidR="00685A3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Default="005F646B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>-Отпремница.</w:t>
      </w:r>
    </w:p>
    <w:p w:rsidR="005F646B" w:rsidRPr="005F646B" w:rsidRDefault="005F646B" w:rsidP="005F646B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DC4B56">
        <w:rPr>
          <w:rFonts w:ascii="Times New Roman" w:hAnsi="Times New Roman"/>
          <w:sz w:val="24"/>
          <w:szCs w:val="24"/>
          <w:lang w:val="sr-Cyrl-RS"/>
        </w:rPr>
        <w:t>Продавац се обавезује да све пошиљке робе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DC4B56">
        <w:rPr>
          <w:rFonts w:ascii="Times New Roman" w:hAnsi="Times New Roman"/>
          <w:sz w:val="24"/>
          <w:szCs w:val="24"/>
          <w:lang w:val="sr-Cyrl-RS"/>
        </w:rPr>
        <w:t>која се испоручуј</w:t>
      </w:r>
      <w:r>
        <w:rPr>
          <w:rFonts w:ascii="Times New Roman" w:hAnsi="Times New Roman"/>
          <w:sz w:val="24"/>
          <w:szCs w:val="24"/>
          <w:lang w:val="sr-Cyrl-RS"/>
        </w:rPr>
        <w:t>у</w:t>
      </w:r>
      <w:r w:rsidRPr="00DC4B56">
        <w:rPr>
          <w:rFonts w:ascii="Times New Roman" w:hAnsi="Times New Roman"/>
          <w:sz w:val="24"/>
          <w:szCs w:val="24"/>
          <w:lang w:val="sr-Cyrl-RS"/>
        </w:rPr>
        <w:t xml:space="preserve"> морају бити запаковане професионално, и у складу са техничким и осталим стандардима, како би се отклонила (смањила) могућнос</w:t>
      </w:r>
      <w:r>
        <w:rPr>
          <w:rFonts w:ascii="Times New Roman" w:hAnsi="Times New Roman"/>
          <w:sz w:val="24"/>
          <w:szCs w:val="24"/>
          <w:lang w:val="sr-Cyrl-RS"/>
        </w:rPr>
        <w:t>т оштећења приликом транспорта. На паковањима, треба</w:t>
      </w:r>
      <w:r w:rsidR="00004E7D">
        <w:rPr>
          <w:rFonts w:ascii="Times New Roman" w:hAnsi="Times New Roman"/>
          <w:sz w:val="24"/>
          <w:szCs w:val="24"/>
          <w:lang w:val="sr-Cyrl-RS"/>
        </w:rPr>
        <w:t>ју</w:t>
      </w:r>
      <w:r>
        <w:rPr>
          <w:rFonts w:ascii="Times New Roman" w:hAnsi="Times New Roman"/>
          <w:sz w:val="24"/>
          <w:szCs w:val="24"/>
          <w:lang w:val="sr-Cyrl-RS"/>
        </w:rPr>
        <w:t xml:space="preserve"> бити исказани најма</w:t>
      </w:r>
      <w:r w:rsidR="00004E7D">
        <w:rPr>
          <w:rFonts w:ascii="Times New Roman" w:hAnsi="Times New Roman"/>
          <w:sz w:val="24"/>
          <w:szCs w:val="24"/>
          <w:lang w:val="sr-Cyrl-RS"/>
        </w:rPr>
        <w:t>њ</w:t>
      </w:r>
      <w:r>
        <w:rPr>
          <w:rFonts w:ascii="Times New Roman" w:hAnsi="Times New Roman"/>
          <w:sz w:val="24"/>
          <w:szCs w:val="24"/>
          <w:lang w:val="sr-Cyrl-RS"/>
        </w:rPr>
        <w:t>е следећи елемнти: назив робе, и основ</w:t>
      </w:r>
      <w:r w:rsidR="00004E7D">
        <w:rPr>
          <w:rFonts w:ascii="Times New Roman" w:hAnsi="Times New Roman"/>
          <w:sz w:val="24"/>
          <w:szCs w:val="24"/>
          <w:lang w:val="sr-Cyrl-RS"/>
        </w:rPr>
        <w:t>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4E7D">
        <w:rPr>
          <w:rFonts w:ascii="Times New Roman" w:hAnsi="Times New Roman"/>
          <w:sz w:val="24"/>
          <w:szCs w:val="24"/>
          <w:lang w:val="sr-Cyrl-RS"/>
        </w:rPr>
        <w:t>спецификације/опис</w:t>
      </w:r>
      <w:r>
        <w:rPr>
          <w:rFonts w:ascii="Times New Roman" w:hAnsi="Times New Roman"/>
          <w:sz w:val="24"/>
          <w:szCs w:val="24"/>
          <w:lang w:val="sr-Cyrl-RS"/>
        </w:rPr>
        <w:t xml:space="preserve"> робе ако је то примјерно паковању робе (нпр. </w:t>
      </w:r>
      <w:r w:rsidR="00004E7D">
        <w:rPr>
          <w:rFonts w:ascii="Times New Roman" w:hAnsi="Times New Roman"/>
          <w:sz w:val="24"/>
          <w:szCs w:val="24"/>
          <w:lang w:val="sr-Cyrl-RS"/>
        </w:rPr>
        <w:t>ј</w:t>
      </w:r>
      <w:r>
        <w:rPr>
          <w:rFonts w:ascii="Times New Roman" w:hAnsi="Times New Roman"/>
          <w:sz w:val="24"/>
          <w:szCs w:val="24"/>
          <w:lang w:val="sr-Cyrl-RS"/>
        </w:rPr>
        <w:t>ачина</w:t>
      </w:r>
      <w:r w:rsidR="00004E7D">
        <w:rPr>
          <w:rFonts w:ascii="Times New Roman" w:hAnsi="Times New Roman"/>
          <w:sz w:val="24"/>
          <w:szCs w:val="24"/>
          <w:lang w:val="sr-Cyrl-RS"/>
        </w:rPr>
        <w:t>, брзина, величина)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lastRenderedPageBreak/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t>Понуђач/добављач је дужан навести у понуди и рок испоруке ко</w:t>
      </w:r>
      <w:r w:rsidR="00685A33">
        <w:rPr>
          <w:rFonts w:ascii="Times New Roman" w:hAnsi="Times New Roman"/>
          <w:sz w:val="24"/>
          <w:szCs w:val="24"/>
          <w:lang w:val="sr-Cyrl-RS"/>
        </w:rPr>
        <w:t xml:space="preserve">ји не може бити дужи од </w:t>
      </w:r>
      <w:r w:rsidR="00E134A7">
        <w:rPr>
          <w:rFonts w:ascii="Times New Roman" w:hAnsi="Times New Roman"/>
          <w:sz w:val="24"/>
          <w:szCs w:val="24"/>
          <w:lang w:val="sr-Cyrl-RS"/>
        </w:rPr>
        <w:t>7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134A7">
        <w:rPr>
          <w:rFonts w:ascii="Times New Roman" w:hAnsi="Times New Roman"/>
          <w:sz w:val="24"/>
          <w:szCs w:val="24"/>
          <w:lang w:val="sr-Cyrl-RS"/>
        </w:rPr>
        <w:t>(седам</w:t>
      </w:r>
      <w:r w:rsidRPr="001F3CB7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A33">
        <w:rPr>
          <w:rFonts w:ascii="Times New Roman" w:hAnsi="Times New Roman"/>
          <w:sz w:val="24"/>
          <w:szCs w:val="24"/>
          <w:lang w:val="sr-Cyrl-RS"/>
        </w:rPr>
        <w:t>.</w:t>
      </w:r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654A2B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E134A7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="00D247AF">
        <w:rPr>
          <w:rFonts w:ascii="Times New Roman" w:hAnsi="Times New Roman" w:cs="Times New Roman"/>
          <w:sz w:val="24"/>
          <w:szCs w:val="24"/>
          <w:lang w:val="sr-Cyrl-RS"/>
        </w:rPr>
        <w:t>.000,00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6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804A65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</w:t>
      </w:r>
      <w:r w:rsidR="00804A65"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="00E76B75">
        <w:rPr>
          <w:rFonts w:ascii="Times New Roman" w:hAnsi="Times New Roman" w:cs="Times New Roman"/>
          <w:sz w:val="24"/>
          <w:szCs w:val="24"/>
          <w:lang w:val="sr-Cyrl-RS"/>
        </w:rPr>
        <w:t xml:space="preserve"> 07. децембра 2022. године.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21310854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8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21310855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9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7A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21310856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10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1310857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1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767" w:rsidRDefault="00933E9F" w:rsidP="00FE22DA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Pr="00CE70B6">
        <w:rPr>
          <w:rFonts w:ascii="Times New Roman" w:hAnsi="Times New Roman"/>
          <w:sz w:val="24"/>
          <w:szCs w:val="24"/>
          <w:lang w:val="sr-Cyrl-RS"/>
        </w:rPr>
        <w:t>испоруке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FE22DA" w:rsidRPr="00FE22DA" w:rsidRDefault="00FE22DA" w:rsidP="00FE22DA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21310858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2"/>
    </w:p>
    <w:p w:rsidR="00F12E80" w:rsidRPr="001F3CB7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121310859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3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назначрни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дипл. економиста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055-226-460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локал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</w:rPr>
        <w:t>svjetlan.ilic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134A7" w:rsidRPr="006A2A80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E134A7" w:rsidRPr="00BE3621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590017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21310860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4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5" w:name="_Toc121310861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5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16" w:name="_Toc121310862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6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934" w:rsidRPr="009F6D91" w:rsidRDefault="00A05934" w:rsidP="00A059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21310863"/>
      <w:r>
        <w:rPr>
          <w:rFonts w:ascii="Times New Roman" w:hAnsi="Times New Roman" w:cs="Times New Roman"/>
          <w:sz w:val="24"/>
          <w:szCs w:val="24"/>
        </w:rPr>
        <w:t>3.4.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7"/>
    </w:p>
    <w:p w:rsidR="00A659BA" w:rsidRPr="001F3CB7" w:rsidRDefault="00D60E49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8" w:name="_Toc94096691"/>
      <w:bookmarkStart w:id="19" w:name="_Toc121310864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20BA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8"/>
      <w:bookmarkEnd w:id="19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3.5.1.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820BA1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 може (мада није обавезан) у својој понуди доставити увјерење/потврде надлежног органа захтјеване тачком 3.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5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21310865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0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21310866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21310867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012EA0">
        <w:rPr>
          <w:rFonts w:ascii="Times New Roman" w:hAnsi="Times New Roman" w:cs="Times New Roman"/>
          <w:sz w:val="24"/>
          <w:szCs w:val="24"/>
          <w:lang w:val="sr-Cyrl-RS"/>
        </w:rPr>
        <w:t>107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/22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>, УД-4094-2/22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0BA1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012E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рачунара и</w:t>
      </w:r>
      <w:r w:rsidR="0037380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нове</w:t>
      </w:r>
      <w:r w:rsidR="00012EA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рачунарске опреме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21310868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21310869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други трошкови неопходни за испоруку роба.</w:t>
      </w:r>
    </w:p>
    <w:p w:rsidR="00076EE5" w:rsidRPr="00076EE5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21310870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21310871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0D762B">
        <w:rPr>
          <w:rFonts w:ascii="Times New Roman" w:hAnsi="Times New Roman" w:cs="Times New Roman"/>
          <w:sz w:val="24"/>
          <w:szCs w:val="24"/>
        </w:rPr>
        <w:t>Рок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за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достављање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је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 xml:space="preserve">22. децембар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21310872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0D762B">
        <w:rPr>
          <w:rFonts w:ascii="Times New Roman" w:hAnsi="Times New Roman" w:cs="Times New Roman"/>
          <w:sz w:val="24"/>
          <w:szCs w:val="24"/>
        </w:rPr>
        <w:t>Јавно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отварање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ће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одржати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 xml:space="preserve">22. </w:t>
      </w:r>
      <w:r w:rsidR="0009229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>ецембра</w:t>
      </w:r>
      <w:r w:rsidR="00092291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13:00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просторијама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уговорног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органа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адреса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0D762B">
        <w:rPr>
          <w:rFonts w:ascii="Times New Roman" w:hAnsi="Times New Roman" w:cs="Times New Roman"/>
          <w:sz w:val="24"/>
          <w:szCs w:val="24"/>
        </w:rPr>
        <w:t>,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8" w:name="_Toc121310873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8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21310874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21310875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0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21310876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2" w:name="_Toc121310877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21310878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804A65" w:rsidRPr="00804A65" w:rsidRDefault="00804A65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21310879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21310880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21310881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6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21310882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7"/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21310883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121310884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9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21310885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73806">
        <w:rPr>
          <w:rFonts w:ascii="Times New Roman" w:hAnsi="Times New Roman" w:cs="Times New Roman"/>
          <w:sz w:val="24"/>
          <w:szCs w:val="24"/>
          <w:lang w:val="sr-Cyrl-RS"/>
        </w:rPr>
        <w:t xml:space="preserve">22. децембра </w:t>
      </w:r>
      <w:r w:rsidR="00800D25" w:rsidRPr="000D762B">
        <w:rPr>
          <w:rFonts w:ascii="Times New Roman" w:hAnsi="Times New Roman" w:cs="Times New Roman"/>
          <w:sz w:val="24"/>
          <w:szCs w:val="24"/>
          <w:lang w:val="sr-Cyrl-RS"/>
        </w:rPr>
        <w:t>2022. годин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21310886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21310887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2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000556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00055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FE639F" w:rsidRPr="00FC01A1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FC01A1">
        <w:rPr>
          <w:rFonts w:ascii="Times New Roman" w:hAnsi="Times New Roman" w:cs="Times New Roman"/>
          <w:sz w:val="24"/>
          <w:szCs w:val="24"/>
        </w:rPr>
        <w:t xml:space="preserve"> -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Default="00FF1481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04A65" w:rsidRDefault="00804A65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804A65" w:rsidRPr="00804A65" w:rsidRDefault="00804A65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</w:t>
      </w:r>
      <w:r w:rsidR="00373806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_______,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73806">
        <w:rPr>
          <w:rFonts w:ascii="Times New Roman" w:hAnsi="Times New Roman" w:cs="Times New Roman"/>
          <w:sz w:val="24"/>
          <w:szCs w:val="24"/>
          <w:lang w:val="sr-Cyrl-CS"/>
        </w:rPr>
        <w:t>4094</w:t>
      </w:r>
      <w:r w:rsidR="000D762B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</w:t>
      </w:r>
      <w:r w:rsidR="00373806">
        <w:rPr>
          <w:rFonts w:ascii="Times New Roman" w:hAnsi="Times New Roman" w:cs="Times New Roman"/>
          <w:sz w:val="24"/>
          <w:szCs w:val="24"/>
          <w:lang w:val="sr-Cyrl-CS"/>
        </w:rPr>
        <w:t xml:space="preserve"> 07. децембра </w:t>
      </w:r>
      <w:r>
        <w:rPr>
          <w:rFonts w:ascii="Times New Roman" w:hAnsi="Times New Roman" w:cs="Times New Roman"/>
          <w:sz w:val="24"/>
          <w:szCs w:val="24"/>
          <w:lang w:val="sr-Cyrl-CS"/>
        </w:rPr>
        <w:t>2022. године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Бијељина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FF1481" w:rsidRDefault="00FF148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Default="00000556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01A1" w:rsidRDefault="00FC01A1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3" w:name="_Toc38609456"/>
      <w:bookmarkStart w:id="44" w:name="_Toc121310888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3"/>
      <w:bookmarkEnd w:id="44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7"/>
      <w:bookmarkStart w:id="46" w:name="_Toc12131088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5"/>
      <w:bookmarkEnd w:id="46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8"/>
      <w:bookmarkStart w:id="48" w:name="_Toc12131089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7"/>
      <w:bookmarkEnd w:id="48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9" w:name="_Toc38609459"/>
      <w:bookmarkStart w:id="50" w:name="_Toc12131089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9"/>
      <w:bookmarkEnd w:id="50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1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1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C01A1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FC01A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7DE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64286C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10.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2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2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3" w:name="_Toc38609462"/>
      <w:bookmarkStart w:id="54" w:name="_Toc12131089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3"/>
      <w:bookmarkEnd w:id="54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3"/>
      <w:bookmarkStart w:id="56" w:name="_Toc12131089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5"/>
      <w:bookmarkEnd w:id="56"/>
    </w:p>
    <w:p w:rsidR="00DB56F0" w:rsidRDefault="00A65FA1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Према ребалансу Плана набавке за 2022. годину, с</w:t>
      </w:r>
      <w:r w:rsidR="00F6069D">
        <w:rPr>
          <w:rFonts w:ascii="Times New Roman" w:hAnsi="Times New Roman" w:cs="Times New Roman"/>
          <w:b/>
          <w:sz w:val="24"/>
          <w:szCs w:val="24"/>
          <w:lang w:val="sr-Cyrl-RS"/>
        </w:rPr>
        <w:t>а т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ехничк</w:t>
      </w:r>
      <w:r w:rsidR="00F6069D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</w:t>
      </w:r>
      <w:r w:rsidR="00F6069D"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I-74</w:t>
      </w:r>
    </w:p>
    <w:p w:rsidR="006A2A80" w:rsidRDefault="006A2A80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A2A80" w:rsidRPr="00A65FA1" w:rsidRDefault="006A2A80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767740" w:rsidRPr="006A2A80" w:rsidRDefault="00767740" w:rsidP="00DB56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39" w:type="dxa"/>
        <w:tblInd w:w="-1011" w:type="dxa"/>
        <w:tblLook w:val="04A0" w:firstRow="1" w:lastRow="0" w:firstColumn="1" w:lastColumn="0" w:noHBand="0" w:noVBand="1"/>
      </w:tblPr>
      <w:tblGrid>
        <w:gridCol w:w="687"/>
        <w:gridCol w:w="3942"/>
        <w:gridCol w:w="990"/>
        <w:gridCol w:w="1164"/>
        <w:gridCol w:w="1612"/>
        <w:gridCol w:w="1544"/>
      </w:tblGrid>
      <w:tr w:rsidR="00FC01A1" w:rsidRPr="00767740" w:rsidTr="00A65FA1">
        <w:trPr>
          <w:trHeight w:val="69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Р.б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Опис робе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ind w:right="-11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Јед. мјере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 w:rsidP="00767740">
            <w:pPr>
              <w:ind w:left="-85" w:right="-6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ind w:left="-60" w:right="-126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Јед. Цијена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tabs>
                <w:tab w:val="left" w:pos="903"/>
              </w:tabs>
              <w:ind w:left="-76" w:right="-6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</w:tr>
      <w:tr w:rsidR="00FC01A1" w:rsidRPr="00767740" w:rsidTr="00373806">
        <w:trPr>
          <w:trHeight w:val="3779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ind w:left="-159" w:right="-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A65FA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Десктоп рачунар</w:t>
            </w:r>
          </w:p>
          <w:p w:rsidR="00E10F72" w:rsidRDefault="00A65FA1" w:rsidP="00A65FA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Процесор: минимум 4 језгра Одговарајућа матична плоча </w:t>
            </w:r>
          </w:p>
          <w:p w:rsidR="00A65FA1" w:rsidRPr="00F75D4E" w:rsidRDefault="00A65FA1" w:rsidP="00A65FA1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Брзина процесора: минимум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2,4 GHz      </w:t>
            </w:r>
          </w:p>
          <w:p w:rsidR="00FC01A1" w:rsidRPr="0051357E" w:rsidRDefault="00FC01A1" w:rsidP="0051357E">
            <w:pPr>
              <w:spacing w:before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Cache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меморија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8 MB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RAM: </w:t>
            </w:r>
            <w:r w:rsidR="00E10F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минимално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8 GB DDR4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Графичка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Интегрисана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SSD: </w:t>
            </w:r>
            <w:r w:rsidR="00E10F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минимално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240 GB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  <w:t>O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стало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DVD-RW, LAN,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Кућиште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500W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Оперативни систем: лиценцирани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Windows 10 Pro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64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bit</w:t>
            </w:r>
          </w:p>
        </w:tc>
        <w:tc>
          <w:tcPr>
            <w:tcW w:w="990" w:type="dxa"/>
            <w:noWrap/>
            <w:vAlign w:val="center"/>
            <w:hideMark/>
          </w:tcPr>
          <w:p w:rsidR="00FC01A1" w:rsidRPr="00A65FA1" w:rsidRDefault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5FA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FC01A1" w:rsidRDefault="00FC01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FC01A1" w:rsidRPr="00FC01A1" w:rsidRDefault="00FC01A1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A65F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Лаптоп рачунар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Процесор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6 j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езгра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Брзина процесора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1.8 GHz       </w:t>
            </w:r>
          </w:p>
          <w:p w:rsidR="00FC01A1" w:rsidRPr="00F75D4E" w:rsidRDefault="00FC01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Cache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меморија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минимум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8 MB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Екран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: 15,6" FullHD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  <w:t>RAM: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минимално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16 GB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SSD: 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минимално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480GB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Оперативни систем: лиценцирани</w:t>
            </w:r>
            <w:r w:rsidR="0051357E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Windows 10 Pro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64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 bit</w:t>
            </w:r>
          </w:p>
        </w:tc>
        <w:tc>
          <w:tcPr>
            <w:tcW w:w="990" w:type="dxa"/>
            <w:noWrap/>
            <w:vAlign w:val="center"/>
            <w:hideMark/>
          </w:tcPr>
          <w:p w:rsidR="00FC01A1" w:rsidRDefault="00A65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A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FC01A1" w:rsidRDefault="00FC01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FC01A1" w:rsidRPr="00FC01A1" w:rsidRDefault="00FC01A1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42" w:type="dxa"/>
            <w:noWrap/>
            <w:vAlign w:val="center"/>
            <w:hideMark/>
          </w:tcPr>
          <w:p w:rsidR="00FC01A1" w:rsidRPr="00F75D4E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Мултифункционални ласерски штампач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Формат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t>: A4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Брзина штампе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</w:t>
            </w:r>
            <w:r w:rsidR="00FC01A1" w:rsidRPr="00F75D4E">
              <w:rPr>
                <w:rFonts w:ascii="Times New Roman" w:hAnsi="Times New Roman" w:cs="Times New Roman"/>
                <w:sz w:val="24"/>
                <w:szCs w:val="24"/>
              </w:rPr>
              <w:br/>
              <w:t>Duplex + LAN</w:t>
            </w:r>
          </w:p>
        </w:tc>
        <w:tc>
          <w:tcPr>
            <w:tcW w:w="990" w:type="dxa"/>
            <w:noWrap/>
            <w:vAlign w:val="center"/>
            <w:hideMark/>
          </w:tcPr>
          <w:p w:rsidR="00FC01A1" w:rsidRDefault="00A65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FA1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FC01A1" w:rsidRDefault="00FC01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аблет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7"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величина екрана минимум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2GB RAM                                                    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процесор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64bit                                                  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portni switch gigabitni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Екстерни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>HDD 1TB usb 3.1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HDD 1TB  SATA3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SSD 240 GB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Графичка карта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PCI EX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PRESS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2GB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F75D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DVDRW e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кстерни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USB drive 64 GB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1357E" w:rsidRPr="00767740" w:rsidTr="00A65FA1">
        <w:trPr>
          <w:trHeight w:val="300"/>
        </w:trPr>
        <w:tc>
          <w:tcPr>
            <w:tcW w:w="687" w:type="dxa"/>
            <w:noWrap/>
          </w:tcPr>
          <w:p w:rsidR="0051357E" w:rsidRPr="0051357E" w:rsidRDefault="0051357E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942" w:type="dxa"/>
            <w:noWrap/>
            <w:vAlign w:val="center"/>
          </w:tcPr>
          <w:p w:rsidR="0051357E" w:rsidRPr="00F75D4E" w:rsidRDefault="0051357E" w:rsidP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UPS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j 650 VA</w:t>
            </w:r>
          </w:p>
        </w:tc>
        <w:tc>
          <w:tcPr>
            <w:tcW w:w="990" w:type="dxa"/>
            <w:noWrap/>
          </w:tcPr>
          <w:p w:rsidR="0051357E" w:rsidRPr="0051357E" w:rsidRDefault="0051357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</w:tcPr>
          <w:p w:rsidR="0051357E" w:rsidRPr="0051357E" w:rsidRDefault="0051357E">
            <w:pPr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612" w:type="dxa"/>
            <w:noWrap/>
          </w:tcPr>
          <w:p w:rsidR="0051357E" w:rsidRPr="00767740" w:rsidRDefault="0051357E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</w:tcPr>
          <w:p w:rsidR="0051357E" w:rsidRPr="00767740" w:rsidRDefault="0051357E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UPS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уређа</w:t>
            </w:r>
            <w:r w:rsidR="0051357E">
              <w:rPr>
                <w:rFonts w:ascii="Times New Roman" w:hAnsi="Times New Roman" w:cs="Times New Roman"/>
                <w:sz w:val="24"/>
                <w:szCs w:val="24"/>
              </w:rPr>
              <w:t xml:space="preserve">j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850 VA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Pr="0051357E" w:rsidRDefault="0051357E">
            <w:pPr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left="-159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Монитор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19" led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lcd 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51357E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нитор 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24" led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lcd 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Миш бежични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астатура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USB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RAM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меморија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DDR4 8GB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51357E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Мрежни кабл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cat5e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51357E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Напојна јединица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500W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F5118F">
        <w:trPr>
          <w:trHeight w:val="431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vAlign w:val="center"/>
            <w:hideMark/>
          </w:tcPr>
          <w:p w:rsidR="00A65FA1" w:rsidRPr="00F75D4E" w:rsidRDefault="00A6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8 portni switch gigabitni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F5118F">
        <w:trPr>
          <w:trHeight w:val="44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vAlign w:val="center"/>
            <w:hideMark/>
          </w:tcPr>
          <w:p w:rsidR="00A65FA1" w:rsidRPr="00F75D4E" w:rsidRDefault="00A65FA1" w:rsidP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Touch screen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монитор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17"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 w:rsidP="00F75D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Омнидирекциони бар-код читач 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USB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повезивање са рачунаром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Образац скенирања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: 5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поља са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паралелене линије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Конектори</w:t>
            </w:r>
            <w:r w:rsidR="00A65FA1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RJ45, RG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65FA1" w:rsidRPr="00767740" w:rsidTr="00A65FA1">
        <w:trPr>
          <w:trHeight w:val="300"/>
        </w:trPr>
        <w:tc>
          <w:tcPr>
            <w:tcW w:w="687" w:type="dxa"/>
            <w:noWrap/>
            <w:hideMark/>
          </w:tcPr>
          <w:p w:rsidR="00A65FA1" w:rsidRPr="00767740" w:rsidRDefault="00804A65" w:rsidP="00A65FA1">
            <w:pPr>
              <w:ind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57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A65FA1" w:rsidRPr="00767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42" w:type="dxa"/>
            <w:noWrap/>
            <w:vAlign w:val="center"/>
            <w:hideMark/>
          </w:tcPr>
          <w:p w:rsidR="00A65FA1" w:rsidRPr="00F75D4E" w:rsidRDefault="00A65FA1" w:rsidP="00F7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нтена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Wi Fi, PoE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напајање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24V, 0.5 A  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Снага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25 dBi                                                M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режа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10/100/1000                                    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Меморија минимум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64MB                          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Ширина канала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u PtP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моду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10/20/30/40/50/60/80 MHz, PtMP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10/20/30/40 MHz                                      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монтажа на шипку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Опсег температуре рада: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-40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o +70° C     </w:t>
            </w:r>
            <w:r w:rsidR="00F75D4E" w:rsidRPr="00F75D4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Влажност опсег:</w:t>
            </w:r>
            <w:r w:rsidRPr="00F75D4E">
              <w:rPr>
                <w:rFonts w:ascii="Times New Roman" w:hAnsi="Times New Roman" w:cs="Times New Roman"/>
                <w:sz w:val="24"/>
                <w:szCs w:val="24"/>
              </w:rPr>
              <w:t xml:space="preserve"> 5 do 95 %                              </w:t>
            </w:r>
          </w:p>
        </w:tc>
        <w:tc>
          <w:tcPr>
            <w:tcW w:w="990" w:type="dxa"/>
            <w:noWrap/>
            <w:hideMark/>
          </w:tcPr>
          <w:p w:rsidR="00A65FA1" w:rsidRDefault="00A65FA1">
            <w:r w:rsidRPr="001862F7"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1164" w:type="dxa"/>
            <w:noWrap/>
            <w:vAlign w:val="center"/>
            <w:hideMark/>
          </w:tcPr>
          <w:p w:rsidR="00A65FA1" w:rsidRDefault="00A65FA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12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A65FA1" w:rsidRPr="00767740" w:rsidRDefault="00A65F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 без ПДВ-а: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D577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ПОПУСТ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ПОПУСТОМ без ПДВ-а: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60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ПДВ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C01A1" w:rsidRPr="00767740" w:rsidTr="00A65FA1">
        <w:trPr>
          <w:trHeight w:val="375"/>
        </w:trPr>
        <w:tc>
          <w:tcPr>
            <w:tcW w:w="687" w:type="dxa"/>
            <w:noWrap/>
            <w:hideMark/>
          </w:tcPr>
          <w:p w:rsidR="00FC01A1" w:rsidRPr="00767740" w:rsidRDefault="00FC01A1" w:rsidP="00A65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ПДВ-ом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90" w:type="dxa"/>
            <w:noWrap/>
            <w:hideMark/>
          </w:tcPr>
          <w:p w:rsidR="00FC01A1" w:rsidRPr="00767740" w:rsidRDefault="00FC01A1" w:rsidP="007677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116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12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noWrap/>
            <w:hideMark/>
          </w:tcPr>
          <w:p w:rsidR="00FC01A1" w:rsidRPr="00767740" w:rsidRDefault="00FC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4A2B" w:rsidRPr="00654A2B" w:rsidRDefault="00654A2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75D4E" w:rsidRDefault="00F75D4E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D762B" w:rsidRDefault="000D762B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  <w:r w:rsidRPr="000770A5">
        <w:rPr>
          <w:rFonts w:ascii="Times New Roman" w:eastAsia="Times New Roman" w:hAnsi="Times New Roman"/>
          <w:sz w:val="24"/>
          <w:szCs w:val="24"/>
        </w:rPr>
        <w:t>Рок испоруке робе ___________________</w:t>
      </w:r>
    </w:p>
    <w:p w:rsidR="000D762B" w:rsidRDefault="000D762B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</w:rPr>
      </w:pPr>
      <w:r w:rsidRPr="000770A5">
        <w:rPr>
          <w:rFonts w:ascii="Times New Roman" w:eastAsia="Times New Roman" w:hAnsi="Times New Roman"/>
          <w:sz w:val="24"/>
          <w:szCs w:val="24"/>
        </w:rPr>
        <w:t xml:space="preserve">Начин </w:t>
      </w:r>
      <w:r w:rsidR="006A2A80">
        <w:rPr>
          <w:rFonts w:ascii="Times New Roman" w:eastAsia="Times New Roman" w:hAnsi="Times New Roman"/>
          <w:sz w:val="24"/>
          <w:szCs w:val="24"/>
          <w:lang w:val="sr-Cyrl-RS"/>
        </w:rPr>
        <w:t xml:space="preserve">и услови </w:t>
      </w:r>
      <w:r w:rsidRPr="000770A5">
        <w:rPr>
          <w:rFonts w:ascii="Times New Roman" w:eastAsia="Times New Roman" w:hAnsi="Times New Roman"/>
          <w:sz w:val="24"/>
          <w:szCs w:val="24"/>
        </w:rPr>
        <w:t>плаћања ______________________</w:t>
      </w:r>
    </w:p>
    <w:p w:rsidR="006A2A80" w:rsidRPr="006A2A80" w:rsidRDefault="006A2A80" w:rsidP="000D762B">
      <w:pPr>
        <w:spacing w:before="2"/>
        <w:ind w:left="-900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Гарантни рок:__________________</w:t>
      </w: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P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</w:t>
      </w:r>
      <w:r w:rsidR="00F75D4E">
        <w:rPr>
          <w:rFonts w:ascii="Times New Roman" w:hAnsi="Times New Roman" w:cs="Times New Roman"/>
          <w:sz w:val="24"/>
          <w:szCs w:val="24"/>
          <w:lang w:val="sr-Cyrl-RS"/>
        </w:rPr>
        <w:t xml:space="preserve"> или ЕУР-има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7" w:name="_Toc38609464"/>
      <w:bookmarkStart w:id="58" w:name="_Toc12131089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7"/>
      <w:bookmarkEnd w:id="58"/>
    </w:p>
    <w:p w:rsidR="00DB56F0" w:rsidRPr="001F3CB7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5"/>
      <w:bookmarkStart w:id="60" w:name="_Toc12131089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59"/>
      <w:bookmarkEnd w:id="60"/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6"/>
      <w:bookmarkStart w:id="62" w:name="_Toc12131089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61"/>
      <w:bookmarkEnd w:id="62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3" w:name="_Toc38609469"/>
      <w:bookmarkStart w:id="64" w:name="_Toc12131089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3"/>
      <w:bookmarkEnd w:id="64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5" w:name="_Toc38609470"/>
      <w:bookmarkStart w:id="66" w:name="_Toc12131089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5"/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6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7" w:name="_Toc38609471"/>
      <w:bookmarkStart w:id="68" w:name="_Toc12131089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7"/>
      <w:bookmarkEnd w:id="68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9" w:name="_Toc33097049"/>
      <w:bookmarkStart w:id="70" w:name="_Toc38609476"/>
      <w:bookmarkStart w:id="71" w:name="_Toc12131090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9"/>
      <w:bookmarkEnd w:id="70"/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71"/>
    </w:p>
    <w:p w:rsidR="00DB56F0" w:rsidRPr="00F75D4E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2" w:name="_Toc38609479"/>
      <w:bookmarkStart w:id="73" w:name="_Toc121310901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2"/>
      <w:bookmarkEnd w:id="73"/>
    </w:p>
    <w:p w:rsidR="00007980" w:rsidRPr="00014183" w:rsidRDefault="00F5118F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Нових р</w:t>
      </w:r>
      <w:r w:rsidR="00F75D4E">
        <w:rPr>
          <w:rFonts w:ascii="Times New Roman" w:hAnsi="Times New Roman" w:cs="Times New Roman"/>
          <w:sz w:val="24"/>
          <w:szCs w:val="24"/>
          <w:lang w:val="sr-Cyrl-RS"/>
        </w:rPr>
        <w:t>ачунара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нове</w:t>
      </w:r>
      <w:r w:rsidR="00F75D4E">
        <w:rPr>
          <w:rFonts w:ascii="Times New Roman" w:hAnsi="Times New Roman" w:cs="Times New Roman"/>
          <w:sz w:val="24"/>
          <w:szCs w:val="24"/>
          <w:lang w:val="sr-Cyrl-RS"/>
        </w:rPr>
        <w:t xml:space="preserve"> рачунарске опреме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јавну набавку </w:t>
      </w:r>
      <w:r w:rsidR="00F5118F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нових 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рачунара и </w:t>
      </w:r>
      <w:r w:rsidR="00F5118F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нове 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рачунарске опреме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F5118F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 xml:space="preserve">нових 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рачунара и</w:t>
      </w:r>
      <w:r w:rsidR="00F5118F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 xml:space="preserve"> нове</w:t>
      </w:r>
      <w:r w:rsidR="0098152A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рачунарске опреме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98152A" w:rsidRPr="0098152A" w:rsidRDefault="0098152A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98152A" w:rsidRP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="000141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образцу за цијену 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Pr="0098152A" w:rsidRDefault="0098152A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98152A" w:rsidRPr="0098152A" w:rsidRDefault="0098152A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98152A" w:rsidRPr="002352A7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>Јединич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не цијене су исказане у понуди продавца</w:t>
      </w: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без ПДВ-а.</w:t>
      </w:r>
    </w:p>
    <w:p w:rsidR="0098152A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>Цијене су фиксне и не могу се мијењати током важења оквирног споразума.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98152A" w:rsidRPr="002352A7" w:rsidRDefault="0098152A" w:rsidP="009815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</w:t>
      </w: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8152A" w:rsidRPr="002352A7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Уговорне стране су сагласне да ће продавац након испоруке робе по појединачном уговору, доставити комплетирану фактуру са уредно потписаном отпремницом, а купац ће извршити жирално плаћање испоручене робе, одложено у року до 60 (шездесет) дана од дана достављања комплетиране фактуре. </w:t>
      </w:r>
    </w:p>
    <w:p w:rsidR="0098152A" w:rsidRDefault="0098152A" w:rsidP="009815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Члан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</w:t>
      </w:r>
      <w:r w:rsidRPr="002352A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8152A" w:rsidRDefault="0098152A" w:rsidP="0098152A">
      <w:pPr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Уговорне стране су сагласне да ће продавац испоручити робу у року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7 (седам) </w:t>
      </w:r>
      <w:r w:rsidRPr="002352A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дана од дана пријема писмене наруџбе за тачно наведену количину робе и на локацији коју је купац одредио у наруџбеници, а све у складу са појединачним уговором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98152A" w:rsidRPr="00763D39" w:rsidRDefault="0098152A" w:rsidP="0098152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98152A" w:rsidRPr="00763D39" w:rsidRDefault="0098152A" w:rsidP="0098152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</w:pP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 xml:space="preserve">Члан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6</w:t>
      </w: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.</w:t>
      </w:r>
    </w:p>
    <w:p w:rsidR="0098152A" w:rsidRPr="00763D39" w:rsidRDefault="0098152A" w:rsidP="0098152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Cyrl-RS"/>
        </w:rPr>
      </w:pPr>
      <w:r w:rsidRPr="00763D39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>Одредбе овог оквирног споразума не могу се мијењати након његовог закључења.</w:t>
      </w:r>
    </w:p>
    <w:p w:rsidR="0098152A" w:rsidRPr="002352A7" w:rsidRDefault="0098152A" w:rsidP="0098152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Члан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7</w:t>
      </w: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.</w:t>
      </w:r>
    </w:p>
    <w:p w:rsidR="0098152A" w:rsidRPr="002352A7" w:rsidRDefault="0098152A" w:rsidP="009815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овкирни споразум ступа на снагу након обостраног потписивања уговорних страна.</w:t>
      </w:r>
    </w:p>
    <w:p w:rsidR="0098152A" w:rsidRDefault="0098152A" w:rsidP="009815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352A7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Овај оквирни споразум се потписује на период од 1 (једне) године или док се не потроше финансијска средства предвиђена за овај оквирни споразум.</w:t>
      </w:r>
    </w:p>
    <w:p w:rsidR="0098152A" w:rsidRPr="002352A7" w:rsidRDefault="0098152A" w:rsidP="0098152A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8152A" w:rsidRPr="00763D39" w:rsidRDefault="0098152A" w:rsidP="0098152A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</w:pP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Члан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  <w:t>8</w:t>
      </w:r>
      <w:r w:rsidRPr="00763D39">
        <w:rPr>
          <w:rFonts w:ascii="Times New Roman" w:eastAsia="Calibri" w:hAnsi="Times New Roman" w:cs="Times New Roman"/>
          <w:b/>
          <w:color w:val="000000"/>
          <w:sz w:val="24"/>
          <w:szCs w:val="24"/>
          <w:lang w:val="bs-Latn-BA"/>
        </w:rPr>
        <w:t>.</w:t>
      </w:r>
    </w:p>
    <w:p w:rsidR="0098152A" w:rsidRPr="00763D39" w:rsidRDefault="0098152A" w:rsidP="0098152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/>
        </w:rPr>
      </w:pPr>
      <w:r w:rsidRPr="00763D39">
        <w:rPr>
          <w:rFonts w:ascii="Times New Roman" w:eastAsia="Calibri" w:hAnsi="Times New Roman" w:cs="Times New Roman"/>
          <w:color w:val="000000"/>
          <w:sz w:val="24"/>
          <w:szCs w:val="24"/>
          <w:lang w:val="bs-Latn-BA"/>
        </w:rPr>
        <w:t xml:space="preserve">Све евентуалне спорове уговорне стране ће рјешавати мирним путем, а уколико то није могуће, за рјешавање спора надлежан је </w:t>
      </w:r>
      <w:r w:rsidRPr="00763D3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Окружни привредни суд у Бијељини. </w:t>
      </w:r>
    </w:p>
    <w:p w:rsidR="0098152A" w:rsidRPr="00077A31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>Уговорне стране су сагласне да ће се на све односе уговорних страна, који нису посебно регулисани овим оквирним споразумом, примјењивати о</w:t>
      </w:r>
      <w:r w:rsidRPr="00763D39">
        <w:rPr>
          <w:rFonts w:ascii="Times New Roman" w:eastAsia="Times New Roman" w:hAnsi="Times New Roman" w:cs="Arial"/>
          <w:sz w:val="24"/>
          <w:szCs w:val="24"/>
          <w:lang w:val="sr-Cyrl-BA"/>
        </w:rPr>
        <w:t>д</w:t>
      </w: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>редбе Закона о облигационим односима.</w:t>
      </w:r>
    </w:p>
    <w:p w:rsidR="0098152A" w:rsidRPr="00763D39" w:rsidRDefault="0098152A" w:rsidP="0098152A">
      <w:pPr>
        <w:jc w:val="center"/>
        <w:rPr>
          <w:rFonts w:ascii="Times New Roman" w:eastAsia="Times New Roman" w:hAnsi="Times New Roman" w:cs="Arial"/>
          <w:b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9</w:t>
      </w: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.</w:t>
      </w:r>
    </w:p>
    <w:p w:rsidR="0098152A" w:rsidRPr="00763D39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Овај оквирни споразум се може раскинути споразумно, уз обострану сагласност обостраних страна. Уколико дође до једностраног раскида уговора, уговорна </w:t>
      </w: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lastRenderedPageBreak/>
        <w:t>страна која је одговорна за једнострани раскид уговора сноси сву шштету насталу другој страни. Једнострани раскид уговора мора се најавити 15 (петанест) дана раније.</w:t>
      </w:r>
    </w:p>
    <w:p w:rsidR="0098152A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 xml:space="preserve">Свака уговорна страна има право раскида оквирног споразума-уговора у случају да друга страна не </w:t>
      </w:r>
      <w:r>
        <w:rPr>
          <w:rFonts w:ascii="Times New Roman" w:eastAsia="Times New Roman" w:hAnsi="Times New Roman" w:cs="Arial"/>
          <w:sz w:val="24"/>
          <w:szCs w:val="24"/>
          <w:lang w:val="sr-Cyrl-CS"/>
        </w:rPr>
        <w:t>извршава своје уговорне обавезе.</w:t>
      </w:r>
    </w:p>
    <w:p w:rsidR="0098152A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</w:p>
    <w:p w:rsidR="0098152A" w:rsidRPr="00763D39" w:rsidRDefault="0098152A" w:rsidP="0098152A">
      <w:pPr>
        <w:jc w:val="center"/>
        <w:rPr>
          <w:rFonts w:ascii="Times New Roman" w:eastAsia="Times New Roman" w:hAnsi="Times New Roman" w:cs="Arial"/>
          <w:b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 xml:space="preserve">Члан </w:t>
      </w:r>
      <w:r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10</w:t>
      </w:r>
      <w:r w:rsidRPr="00763D39">
        <w:rPr>
          <w:rFonts w:ascii="Times New Roman" w:eastAsia="Times New Roman" w:hAnsi="Times New Roman" w:cs="Arial"/>
          <w:b/>
          <w:sz w:val="24"/>
          <w:szCs w:val="24"/>
          <w:lang w:val="sr-Cyrl-CS"/>
        </w:rPr>
        <w:t>.</w:t>
      </w:r>
    </w:p>
    <w:p w:rsidR="0098152A" w:rsidRDefault="0098152A" w:rsidP="0098152A">
      <w:pPr>
        <w:jc w:val="both"/>
        <w:rPr>
          <w:rFonts w:ascii="Times New Roman" w:eastAsia="Times New Roman" w:hAnsi="Times New Roman" w:cs="Arial"/>
          <w:sz w:val="24"/>
          <w:szCs w:val="24"/>
          <w:lang w:val="sr-Cyrl-CS"/>
        </w:rPr>
      </w:pPr>
      <w:r w:rsidRPr="00763D39">
        <w:rPr>
          <w:rFonts w:ascii="Times New Roman" w:eastAsia="Times New Roman" w:hAnsi="Times New Roman" w:cs="Arial"/>
          <w:sz w:val="24"/>
          <w:szCs w:val="24"/>
          <w:lang w:val="sr-Cyrl-CS"/>
        </w:rPr>
        <w:t>Овај оквирни споразум сачињен је у 4 истовјетна рпимјерка, од којих купац задржава 3 (три) примјерка, а продавац 1 (један) истовјетан примјерак овкирног споразума.</w:t>
      </w:r>
    </w:p>
    <w:p w:rsidR="0098152A" w:rsidRPr="00763D39" w:rsidRDefault="0098152A" w:rsidP="0098152A">
      <w:pPr>
        <w:widowControl w:val="0"/>
        <w:ind w:right="26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sr-Cyrl-RS"/>
        </w:rPr>
      </w:pPr>
      <w:proofErr w:type="gramStart"/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val="sr-Cyrl-RS"/>
        </w:rPr>
        <w:t>1</w:t>
      </w:r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  <w:proofErr w:type="gramEnd"/>
    </w:p>
    <w:p w:rsidR="0098152A" w:rsidRDefault="0098152A" w:rsidP="0098152A">
      <w:pPr>
        <w:widowControl w:val="0"/>
        <w:ind w:right="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</w:pP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Уговорне стране су сагласне да изабрани понуђач са којим је закључен овај 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  <w:t xml:space="preserve">оквирни </w:t>
      </w:r>
      <w:proofErr w:type="gramStart"/>
      <w:r w:rsidRPr="00763D39"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  <w:t>споразум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 нема</w:t>
      </w:r>
      <w:proofErr w:type="gramEnd"/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право запошљавати, у сврху извршења уговора о јавној набавци, физичка или правна лица која су учествовала у припреми тендерске документације или су била у својству члана или стручног лица које је ангажовала Комисија за набавке, најмање шест мјесеци по закључењу уговора, односно од почетка реализације уговора.</w:t>
      </w:r>
    </w:p>
    <w:p w:rsidR="0098152A" w:rsidRPr="00763D39" w:rsidRDefault="0098152A" w:rsidP="0098152A">
      <w:pPr>
        <w:widowControl w:val="0"/>
        <w:ind w:right="26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</w:pPr>
    </w:p>
    <w:p w:rsidR="0098152A" w:rsidRPr="00763D39" w:rsidRDefault="0098152A" w:rsidP="0098152A">
      <w:pPr>
        <w:widowControl w:val="0"/>
        <w:ind w:right="26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</w:rPr>
      </w:pPr>
      <w:proofErr w:type="gramStart"/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Члан 1</w:t>
      </w:r>
      <w:r>
        <w:rPr>
          <w:rFonts w:ascii="Times New Roman" w:eastAsia="Times New Roman" w:hAnsi="Times New Roman" w:cs="Arial"/>
          <w:b/>
          <w:color w:val="000000"/>
          <w:sz w:val="24"/>
          <w:szCs w:val="24"/>
          <w:lang w:val="sr-Cyrl-RS"/>
        </w:rPr>
        <w:t>2</w:t>
      </w:r>
      <w:r w:rsidRPr="00763D39">
        <w:rPr>
          <w:rFonts w:ascii="Times New Roman" w:eastAsia="Times New Roman" w:hAnsi="Times New Roman" w:cs="Arial"/>
          <w:b/>
          <w:color w:val="000000"/>
          <w:sz w:val="24"/>
          <w:szCs w:val="24"/>
        </w:rPr>
        <w:t>.</w:t>
      </w:r>
      <w:proofErr w:type="gramEnd"/>
    </w:p>
    <w:p w:rsidR="0098152A" w:rsidRPr="00763D39" w:rsidRDefault="0098152A" w:rsidP="0098152A">
      <w:pPr>
        <w:widowControl w:val="0"/>
        <w:spacing w:after="120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sr-Cyrl-BA"/>
        </w:rPr>
      </w:pP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  <w:lang w:val="sr-Cyrl-RS"/>
        </w:rPr>
        <w:t>оквирном споразум</w:t>
      </w:r>
      <w:r w:rsidRPr="00763D39">
        <w:rPr>
          <w:rFonts w:ascii="Times New Roman" w:eastAsia="Times New Roman" w:hAnsi="Times New Roman" w:cs="Arial"/>
          <w:color w:val="000000"/>
          <w:sz w:val="24"/>
          <w:szCs w:val="24"/>
        </w:rPr>
        <w:t>у не буду у цјелости измирене.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______</w:t>
      </w:r>
      <w:r w:rsidR="0098152A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____,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98152A">
        <w:rPr>
          <w:rFonts w:ascii="Times New Roman" w:hAnsi="Times New Roman" w:cs="Times New Roman"/>
          <w:sz w:val="18"/>
          <w:szCs w:val="18"/>
          <w:lang w:val="sr-Cyrl-CS"/>
        </w:rPr>
        <w:t>.</w:t>
      </w:r>
    </w:p>
    <w:p w:rsidR="0098152A" w:rsidRPr="00FB22C7" w:rsidRDefault="0098152A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6B" w:rsidRDefault="005F646B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5F646B" w:rsidRPr="007C4321" w:rsidRDefault="005F646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5F646B" w:rsidRPr="00DF36BC" w:rsidRDefault="005F646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5F646B" w:rsidRPr="00DF36BC" w:rsidRDefault="005F646B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5F646B" w:rsidRPr="00DF36BC" w:rsidRDefault="005F646B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5F646B" w:rsidRPr="00DF36BC" w:rsidRDefault="005F646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5F646B" w:rsidRPr="00DF36BC" w:rsidRDefault="005F646B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5F646B" w:rsidRDefault="005F646B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5F646B" w:rsidRPr="00430284" w:rsidRDefault="005F646B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6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" strokecolor="white" strokeweight="0">
                <v:textbox inset="12.45pt,8.85pt,12.45pt,8.85pt">
                  <w:txbxContent>
                    <w:p w:rsidR="00E134A7" w:rsidRDefault="00E134A7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E134A7" w:rsidRPr="007C4321" w:rsidRDefault="00E134A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E134A7" w:rsidRPr="00DF36BC" w:rsidRDefault="00E134A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E134A7" w:rsidRPr="00DF36BC" w:rsidRDefault="00E134A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E134A7" w:rsidRPr="00DF36BC" w:rsidRDefault="00E134A7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E134A7" w:rsidRPr="00DF36BC" w:rsidRDefault="00E134A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E134A7" w:rsidRPr="00DF36BC" w:rsidRDefault="00E134A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E134A7" w:rsidRDefault="00E134A7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E134A7" w:rsidRPr="00430284" w:rsidRDefault="00E134A7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46B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5F646B" w:rsidRPr="00750A21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5F646B" w:rsidRPr="00750A21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5F646B" w:rsidRPr="00DF36BC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5F646B" w:rsidRPr="00750A21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5F646B" w:rsidRPr="00750A21" w:rsidRDefault="005F646B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5F646B" w:rsidRPr="00DF36BC" w:rsidRDefault="005F646B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5F646B" w:rsidRPr="00AD395D" w:rsidRDefault="005F646B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5F646B" w:rsidRPr="00AD395D" w:rsidRDefault="005F646B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" strokecolor="white" strokeweight="0">
                <v:textbox inset="12.45pt,8.85pt,12.45pt,8.85pt">
                  <w:txbxContent>
                    <w:p w:rsidR="00E134A7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E134A7" w:rsidRPr="00750A21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E134A7" w:rsidRPr="00750A21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E134A7" w:rsidRPr="00DF36BC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E134A7" w:rsidRPr="00750A21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E134A7" w:rsidRPr="00750A21" w:rsidRDefault="00E134A7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E134A7" w:rsidRPr="00DF36BC" w:rsidRDefault="00E134A7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E134A7" w:rsidRPr="00AD395D" w:rsidRDefault="00E134A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E134A7" w:rsidRPr="00AD395D" w:rsidRDefault="00E134A7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91BA7" w:rsidRPr="001F3CB7" w:rsidRDefault="00891BA7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98152A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A37" w:rsidRDefault="00015A37" w:rsidP="00BC7E07">
      <w:pPr>
        <w:spacing w:before="0"/>
      </w:pPr>
      <w:r>
        <w:separator/>
      </w:r>
    </w:p>
  </w:endnote>
  <w:endnote w:type="continuationSeparator" w:id="0">
    <w:p w:rsidR="00015A37" w:rsidRDefault="00015A37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46B" w:rsidRPr="00BA2F1E" w:rsidRDefault="005F646B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48296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A37" w:rsidRDefault="00015A37" w:rsidP="00BC7E07">
      <w:pPr>
        <w:spacing w:before="0"/>
      </w:pPr>
      <w:r>
        <w:separator/>
      </w:r>
    </w:p>
  </w:footnote>
  <w:footnote w:type="continuationSeparator" w:id="0">
    <w:p w:rsidR="00015A37" w:rsidRDefault="00015A37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8"/>
  </w:num>
  <w:num w:numId="9">
    <w:abstractNumId w:val="1"/>
  </w:num>
  <w:num w:numId="10">
    <w:abstractNumId w:val="12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25"/>
  </w:num>
  <w:num w:numId="19">
    <w:abstractNumId w:val="2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4"/>
  </w:num>
  <w:num w:numId="24">
    <w:abstractNumId w:val="16"/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4E7D"/>
    <w:rsid w:val="00006F65"/>
    <w:rsid w:val="00007980"/>
    <w:rsid w:val="0001181D"/>
    <w:rsid w:val="0001207D"/>
    <w:rsid w:val="00012EA0"/>
    <w:rsid w:val="00014183"/>
    <w:rsid w:val="00015A37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759B5"/>
    <w:rsid w:val="00076EE5"/>
    <w:rsid w:val="00077B81"/>
    <w:rsid w:val="00077DE3"/>
    <w:rsid w:val="00077FE1"/>
    <w:rsid w:val="00080E92"/>
    <w:rsid w:val="00084ACE"/>
    <w:rsid w:val="00085326"/>
    <w:rsid w:val="00087E0A"/>
    <w:rsid w:val="00092291"/>
    <w:rsid w:val="000B0E63"/>
    <w:rsid w:val="000B33A1"/>
    <w:rsid w:val="000B41B4"/>
    <w:rsid w:val="000B6D1A"/>
    <w:rsid w:val="000D762B"/>
    <w:rsid w:val="000E3280"/>
    <w:rsid w:val="000E7E7A"/>
    <w:rsid w:val="00100AEB"/>
    <w:rsid w:val="00103936"/>
    <w:rsid w:val="00107A70"/>
    <w:rsid w:val="00115B22"/>
    <w:rsid w:val="001241B5"/>
    <w:rsid w:val="001300BB"/>
    <w:rsid w:val="00136FC6"/>
    <w:rsid w:val="0014291E"/>
    <w:rsid w:val="00144F0B"/>
    <w:rsid w:val="00145DC9"/>
    <w:rsid w:val="001472D5"/>
    <w:rsid w:val="00150379"/>
    <w:rsid w:val="00156EE3"/>
    <w:rsid w:val="00161F3F"/>
    <w:rsid w:val="001621FF"/>
    <w:rsid w:val="001660AF"/>
    <w:rsid w:val="00176C97"/>
    <w:rsid w:val="00185932"/>
    <w:rsid w:val="00190D27"/>
    <w:rsid w:val="001936D6"/>
    <w:rsid w:val="00196840"/>
    <w:rsid w:val="001A02C3"/>
    <w:rsid w:val="001A16B9"/>
    <w:rsid w:val="001A3162"/>
    <w:rsid w:val="001A351B"/>
    <w:rsid w:val="001A52E9"/>
    <w:rsid w:val="001A5308"/>
    <w:rsid w:val="001B5641"/>
    <w:rsid w:val="001B6437"/>
    <w:rsid w:val="001B7CF4"/>
    <w:rsid w:val="001C2EAF"/>
    <w:rsid w:val="001C6A48"/>
    <w:rsid w:val="001D50EC"/>
    <w:rsid w:val="001D7CA6"/>
    <w:rsid w:val="001E064B"/>
    <w:rsid w:val="001F2DA4"/>
    <w:rsid w:val="001F3CB7"/>
    <w:rsid w:val="001F4225"/>
    <w:rsid w:val="00210D50"/>
    <w:rsid w:val="002242E3"/>
    <w:rsid w:val="00225A96"/>
    <w:rsid w:val="00227A36"/>
    <w:rsid w:val="00230DA8"/>
    <w:rsid w:val="002321CA"/>
    <w:rsid w:val="00233412"/>
    <w:rsid w:val="00233A47"/>
    <w:rsid w:val="00242938"/>
    <w:rsid w:val="002438B4"/>
    <w:rsid w:val="002456D3"/>
    <w:rsid w:val="00250952"/>
    <w:rsid w:val="00250D54"/>
    <w:rsid w:val="00251CC3"/>
    <w:rsid w:val="00251F9C"/>
    <w:rsid w:val="00252DB6"/>
    <w:rsid w:val="002679DA"/>
    <w:rsid w:val="0027287A"/>
    <w:rsid w:val="00275156"/>
    <w:rsid w:val="00275E38"/>
    <w:rsid w:val="002827AF"/>
    <w:rsid w:val="00284B9A"/>
    <w:rsid w:val="00287251"/>
    <w:rsid w:val="002B4151"/>
    <w:rsid w:val="002B66CD"/>
    <w:rsid w:val="002C4D7E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C31"/>
    <w:rsid w:val="00323E82"/>
    <w:rsid w:val="00330426"/>
    <w:rsid w:val="00332ADC"/>
    <w:rsid w:val="00341776"/>
    <w:rsid w:val="0034292B"/>
    <w:rsid w:val="00344C3F"/>
    <w:rsid w:val="00345D3B"/>
    <w:rsid w:val="0034647A"/>
    <w:rsid w:val="00352D33"/>
    <w:rsid w:val="00354B08"/>
    <w:rsid w:val="00362E45"/>
    <w:rsid w:val="00363B5C"/>
    <w:rsid w:val="00365555"/>
    <w:rsid w:val="00367580"/>
    <w:rsid w:val="003727FC"/>
    <w:rsid w:val="00373806"/>
    <w:rsid w:val="00395F72"/>
    <w:rsid w:val="003A6526"/>
    <w:rsid w:val="003A77BC"/>
    <w:rsid w:val="003A7DEC"/>
    <w:rsid w:val="003B0CD6"/>
    <w:rsid w:val="003B14D2"/>
    <w:rsid w:val="003B4294"/>
    <w:rsid w:val="003D1FD8"/>
    <w:rsid w:val="003D2B7D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16D3F"/>
    <w:rsid w:val="00420CCF"/>
    <w:rsid w:val="004305E1"/>
    <w:rsid w:val="00437F09"/>
    <w:rsid w:val="004419BB"/>
    <w:rsid w:val="004450F5"/>
    <w:rsid w:val="00454A76"/>
    <w:rsid w:val="004612A3"/>
    <w:rsid w:val="00465A5B"/>
    <w:rsid w:val="004729E0"/>
    <w:rsid w:val="0048296A"/>
    <w:rsid w:val="004901C6"/>
    <w:rsid w:val="004A2129"/>
    <w:rsid w:val="004A2579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503627"/>
    <w:rsid w:val="0050785B"/>
    <w:rsid w:val="00511EAC"/>
    <w:rsid w:val="00512194"/>
    <w:rsid w:val="0051357E"/>
    <w:rsid w:val="00525ABA"/>
    <w:rsid w:val="00531465"/>
    <w:rsid w:val="00536727"/>
    <w:rsid w:val="0053785F"/>
    <w:rsid w:val="0054042D"/>
    <w:rsid w:val="00540CA6"/>
    <w:rsid w:val="00542AC3"/>
    <w:rsid w:val="0054535B"/>
    <w:rsid w:val="00546253"/>
    <w:rsid w:val="005546DF"/>
    <w:rsid w:val="005563FB"/>
    <w:rsid w:val="005633D2"/>
    <w:rsid w:val="00572FF7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5F646B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16FF"/>
    <w:rsid w:val="0064286C"/>
    <w:rsid w:val="00644AF4"/>
    <w:rsid w:val="00645F77"/>
    <w:rsid w:val="006517CD"/>
    <w:rsid w:val="00654A2B"/>
    <w:rsid w:val="006579A4"/>
    <w:rsid w:val="00661692"/>
    <w:rsid w:val="00666439"/>
    <w:rsid w:val="00666EC3"/>
    <w:rsid w:val="00671BFE"/>
    <w:rsid w:val="00672CD6"/>
    <w:rsid w:val="00680B20"/>
    <w:rsid w:val="00681C65"/>
    <w:rsid w:val="0068584C"/>
    <w:rsid w:val="00685A33"/>
    <w:rsid w:val="00686C58"/>
    <w:rsid w:val="006968FA"/>
    <w:rsid w:val="006A0399"/>
    <w:rsid w:val="006A2A80"/>
    <w:rsid w:val="006A4C10"/>
    <w:rsid w:val="006A67BE"/>
    <w:rsid w:val="006A6C02"/>
    <w:rsid w:val="006B716B"/>
    <w:rsid w:val="006C0739"/>
    <w:rsid w:val="006D2D31"/>
    <w:rsid w:val="006D3DB4"/>
    <w:rsid w:val="006E48C8"/>
    <w:rsid w:val="006E6C16"/>
    <w:rsid w:val="006E73B6"/>
    <w:rsid w:val="006F37BC"/>
    <w:rsid w:val="00703DCF"/>
    <w:rsid w:val="00703E4E"/>
    <w:rsid w:val="00704F76"/>
    <w:rsid w:val="00705AD8"/>
    <w:rsid w:val="00714632"/>
    <w:rsid w:val="00714770"/>
    <w:rsid w:val="00717085"/>
    <w:rsid w:val="007202EB"/>
    <w:rsid w:val="0072065D"/>
    <w:rsid w:val="00720C12"/>
    <w:rsid w:val="00720CC3"/>
    <w:rsid w:val="00730CD7"/>
    <w:rsid w:val="007346F9"/>
    <w:rsid w:val="0073688B"/>
    <w:rsid w:val="00750449"/>
    <w:rsid w:val="00750A21"/>
    <w:rsid w:val="00750B77"/>
    <w:rsid w:val="00765F8D"/>
    <w:rsid w:val="00767740"/>
    <w:rsid w:val="00785798"/>
    <w:rsid w:val="00786C1B"/>
    <w:rsid w:val="00790CD8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4A65"/>
    <w:rsid w:val="0080629E"/>
    <w:rsid w:val="00806DF7"/>
    <w:rsid w:val="008115DC"/>
    <w:rsid w:val="0081626E"/>
    <w:rsid w:val="00820BA1"/>
    <w:rsid w:val="00821687"/>
    <w:rsid w:val="0082206E"/>
    <w:rsid w:val="008223FC"/>
    <w:rsid w:val="00825AB1"/>
    <w:rsid w:val="00826C79"/>
    <w:rsid w:val="00832D36"/>
    <w:rsid w:val="00841CE1"/>
    <w:rsid w:val="0084305D"/>
    <w:rsid w:val="00846FA0"/>
    <w:rsid w:val="00850949"/>
    <w:rsid w:val="00852BF8"/>
    <w:rsid w:val="0085366B"/>
    <w:rsid w:val="008612DC"/>
    <w:rsid w:val="0086606A"/>
    <w:rsid w:val="00876AD0"/>
    <w:rsid w:val="0088584A"/>
    <w:rsid w:val="00885AA7"/>
    <w:rsid w:val="00891733"/>
    <w:rsid w:val="00891BA7"/>
    <w:rsid w:val="00895A34"/>
    <w:rsid w:val="008A023E"/>
    <w:rsid w:val="008A33E4"/>
    <w:rsid w:val="008B180F"/>
    <w:rsid w:val="008C56B6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26028"/>
    <w:rsid w:val="009321BB"/>
    <w:rsid w:val="00932C88"/>
    <w:rsid w:val="00933E9F"/>
    <w:rsid w:val="00935526"/>
    <w:rsid w:val="009370D8"/>
    <w:rsid w:val="00940047"/>
    <w:rsid w:val="00942D4F"/>
    <w:rsid w:val="009444D0"/>
    <w:rsid w:val="00951621"/>
    <w:rsid w:val="009550C7"/>
    <w:rsid w:val="009634E7"/>
    <w:rsid w:val="00971DAE"/>
    <w:rsid w:val="00977EC3"/>
    <w:rsid w:val="00980355"/>
    <w:rsid w:val="0098152A"/>
    <w:rsid w:val="009840A2"/>
    <w:rsid w:val="00994FB7"/>
    <w:rsid w:val="009A5463"/>
    <w:rsid w:val="009A6518"/>
    <w:rsid w:val="009A7462"/>
    <w:rsid w:val="009B01EE"/>
    <w:rsid w:val="009B4B2D"/>
    <w:rsid w:val="009C13F3"/>
    <w:rsid w:val="009C1A97"/>
    <w:rsid w:val="009C62CC"/>
    <w:rsid w:val="009D5E0F"/>
    <w:rsid w:val="009E31FE"/>
    <w:rsid w:val="009E4E1F"/>
    <w:rsid w:val="009F035D"/>
    <w:rsid w:val="009F6D91"/>
    <w:rsid w:val="009F7BF7"/>
    <w:rsid w:val="00A05934"/>
    <w:rsid w:val="00A22EC2"/>
    <w:rsid w:val="00A27291"/>
    <w:rsid w:val="00A30C6A"/>
    <w:rsid w:val="00A323DF"/>
    <w:rsid w:val="00A3262D"/>
    <w:rsid w:val="00A336D0"/>
    <w:rsid w:val="00A37E69"/>
    <w:rsid w:val="00A443F3"/>
    <w:rsid w:val="00A44907"/>
    <w:rsid w:val="00A50709"/>
    <w:rsid w:val="00A57595"/>
    <w:rsid w:val="00A6236B"/>
    <w:rsid w:val="00A62A5E"/>
    <w:rsid w:val="00A659BA"/>
    <w:rsid w:val="00A65FA1"/>
    <w:rsid w:val="00A734FE"/>
    <w:rsid w:val="00A7611F"/>
    <w:rsid w:val="00A77902"/>
    <w:rsid w:val="00A77935"/>
    <w:rsid w:val="00A93728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75D9"/>
    <w:rsid w:val="00AF7CA9"/>
    <w:rsid w:val="00B0595A"/>
    <w:rsid w:val="00B13183"/>
    <w:rsid w:val="00B15EF6"/>
    <w:rsid w:val="00B20234"/>
    <w:rsid w:val="00B22EFF"/>
    <w:rsid w:val="00B24560"/>
    <w:rsid w:val="00B400D9"/>
    <w:rsid w:val="00B43844"/>
    <w:rsid w:val="00B465D2"/>
    <w:rsid w:val="00B648A2"/>
    <w:rsid w:val="00B657CB"/>
    <w:rsid w:val="00B73BB0"/>
    <w:rsid w:val="00B81DA7"/>
    <w:rsid w:val="00B86330"/>
    <w:rsid w:val="00B87700"/>
    <w:rsid w:val="00B92579"/>
    <w:rsid w:val="00B95901"/>
    <w:rsid w:val="00B95FF3"/>
    <w:rsid w:val="00BA2119"/>
    <w:rsid w:val="00BA2F1E"/>
    <w:rsid w:val="00BA3F4D"/>
    <w:rsid w:val="00BA760A"/>
    <w:rsid w:val="00BB0EA9"/>
    <w:rsid w:val="00BB3897"/>
    <w:rsid w:val="00BB7B3A"/>
    <w:rsid w:val="00BC07F8"/>
    <w:rsid w:val="00BC7E07"/>
    <w:rsid w:val="00BD2894"/>
    <w:rsid w:val="00BE5149"/>
    <w:rsid w:val="00BE7616"/>
    <w:rsid w:val="00BF4BE4"/>
    <w:rsid w:val="00C005E5"/>
    <w:rsid w:val="00C021DC"/>
    <w:rsid w:val="00C06A7F"/>
    <w:rsid w:val="00C06B01"/>
    <w:rsid w:val="00C1231C"/>
    <w:rsid w:val="00C408A4"/>
    <w:rsid w:val="00C626C7"/>
    <w:rsid w:val="00C7148F"/>
    <w:rsid w:val="00C74FF8"/>
    <w:rsid w:val="00C81BCE"/>
    <w:rsid w:val="00C8475C"/>
    <w:rsid w:val="00C924FA"/>
    <w:rsid w:val="00C967F6"/>
    <w:rsid w:val="00CA0A08"/>
    <w:rsid w:val="00CA6394"/>
    <w:rsid w:val="00CB46F9"/>
    <w:rsid w:val="00CB649A"/>
    <w:rsid w:val="00CC134D"/>
    <w:rsid w:val="00CC1DA3"/>
    <w:rsid w:val="00CC57D6"/>
    <w:rsid w:val="00CD4F1B"/>
    <w:rsid w:val="00CE2823"/>
    <w:rsid w:val="00CE2C00"/>
    <w:rsid w:val="00CE4E9F"/>
    <w:rsid w:val="00CF000D"/>
    <w:rsid w:val="00CF1B9E"/>
    <w:rsid w:val="00CF3A26"/>
    <w:rsid w:val="00D0659E"/>
    <w:rsid w:val="00D06C5E"/>
    <w:rsid w:val="00D22556"/>
    <w:rsid w:val="00D247AF"/>
    <w:rsid w:val="00D253A7"/>
    <w:rsid w:val="00D273F1"/>
    <w:rsid w:val="00D336F0"/>
    <w:rsid w:val="00D34A58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7968"/>
    <w:rsid w:val="00DB56F0"/>
    <w:rsid w:val="00DC08EC"/>
    <w:rsid w:val="00DD73CE"/>
    <w:rsid w:val="00DE2487"/>
    <w:rsid w:val="00DF36BC"/>
    <w:rsid w:val="00E000EF"/>
    <w:rsid w:val="00E02BF5"/>
    <w:rsid w:val="00E0507B"/>
    <w:rsid w:val="00E05DD0"/>
    <w:rsid w:val="00E10F72"/>
    <w:rsid w:val="00E134A7"/>
    <w:rsid w:val="00E218C2"/>
    <w:rsid w:val="00E26F73"/>
    <w:rsid w:val="00E32EF5"/>
    <w:rsid w:val="00E35434"/>
    <w:rsid w:val="00E41D5D"/>
    <w:rsid w:val="00E528DA"/>
    <w:rsid w:val="00E53080"/>
    <w:rsid w:val="00E555E1"/>
    <w:rsid w:val="00E60628"/>
    <w:rsid w:val="00E62326"/>
    <w:rsid w:val="00E73341"/>
    <w:rsid w:val="00E76B75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EF7A2C"/>
    <w:rsid w:val="00F00C1F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118F"/>
    <w:rsid w:val="00F55005"/>
    <w:rsid w:val="00F6069D"/>
    <w:rsid w:val="00F61AE0"/>
    <w:rsid w:val="00F63A88"/>
    <w:rsid w:val="00F75D4E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01A1"/>
    <w:rsid w:val="00FC139A"/>
    <w:rsid w:val="00FC55F6"/>
    <w:rsid w:val="00FD3B85"/>
    <w:rsid w:val="00FE22DA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91EF-B3C6-4711-A361-8F396B39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10079</Words>
  <Characters>57454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30</cp:revision>
  <cp:lastPrinted>2022-12-07T12:44:00Z</cp:lastPrinted>
  <dcterms:created xsi:type="dcterms:W3CDTF">2022-02-14T09:34:00Z</dcterms:created>
  <dcterms:modified xsi:type="dcterms:W3CDTF">2022-12-07T12:44:00Z</dcterms:modified>
</cp:coreProperties>
</file>